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Summer </w:t>
      </w:r>
      <w:proofErr w:type="gramStart"/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proofErr w:type="gramEnd"/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Your Library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1. Contact information for the person completing this survey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1.a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1.b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1.c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2. District library Center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Library District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8D6E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Erie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3. Partnerships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3a.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Did your library partner with any community organizations? Select Yes or 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3b.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If YES, give an example of a community partner.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4. Reading and activity participants by age category.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Please provide statistics for the number of children and teens who received a log, game board, or other materials used to track reading and activities.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4.a.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preschool (Birth to age 5) participants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4.b.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elementary age program (Ages 6-11) participants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4.c.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tween/teen program (Ages 12-18) participants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4.d.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participants not included in the age categories above (Questions 4a - 4c).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4.e.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Total Number of Participants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5. Activities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Did your library include independent activities, other than reading, on the participant’s log or game board?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6. Number of summer events and the number of Attendees at each event during the months of June, July and August.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Include off-site programs sponsored by the library. (Must be a number)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6a.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June events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6b.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June attendees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6c.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July events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6d.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July attendees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6e.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August events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6f. Number August attendees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6g.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Total Number Summer Events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6h.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Total Number of attendees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7. Promoting a lifelong learning experience.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Please select Yes or No.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7a.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Did your library offer activities that would promote a lifelong learning experience that the participants could engage after the program at home? For example: artistic techniques, origami, computer coding? Select Yes or 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7b.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Give an example of an activity: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8. PA Summer Resources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Please select Yes or No.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8a.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Did you use any of the following materials available on the </w:t>
      </w:r>
      <w:proofErr w:type="spellStart"/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SummerQuest</w:t>
      </w:r>
      <w:proofErr w:type="spellEnd"/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website (www.pasummerquest.org)? Select YES or NO. If </w:t>
      </w:r>
      <w:proofErr w:type="gramStart"/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gramEnd"/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choose all that apply by checking the box to the right: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8b.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Making the Case for Summer Learning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8c.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Giving Books and Incentives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  <w:t>8d.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Self-Assessment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8e.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Promising Practices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8f.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Summer Quest Artwork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8g.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Icons to Create Activity Logs and Games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8h.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Sample Logs and Log Templates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8i.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8j.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Websites, Blogs, and Reports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8k.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Project-Based Learning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8l.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Challenges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9. Collaborative Summer Library Program Resources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9a.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Did you use any of the materials through the Collaborative Summer Library Program Resources? Select Yes or No. If Yes, choose all that apply: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9b.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CSLP "Imagine Your Story" program manual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9c.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CSLP "Imagine Your Story" artwork for early literacy programs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9d.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CSLP "Imagine Your Story" artwork for children's programs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9e.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CSLP "Imagine Your Story" artwork for teen programs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9f.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CSLP "Summer...Reimagined" supplemental resources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9g.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CSLP website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9h.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CSLP themed products from DEMCO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10. Summer Lunch Program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Choose the option that best describes your library's involvement with the Summer Lunch Program: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My library was a Summer Lunch Program site this year.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My library is normally a Summer Lunch Program site but was unable to participate this year due to closure.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A community partner took over my library's Summer Lunch Program this year.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My library is not a Summer Lunch Program Site but partners with an </w:t>
      </w:r>
      <w:proofErr w:type="spellStart"/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organiztion</w:t>
      </w:r>
      <w:proofErr w:type="spellEnd"/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that provides this service.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My library is not a Summer Lunch Program site.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11. Summer Program Considerations/Modification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How did your library deliver programs? Choose all that apply from the list below: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11a.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Virtual Programs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11b.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In-Person Programs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11c.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Asynchronous Activity 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11d.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If your library delivered programs virtually, what software was used?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11e.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If your Library delivered events/performances virtually, what platforms did you use?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12. Narrative (Optional)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12a.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Share a narrative about you summer program. Include specific examples of the positive impact of your summer activities on a child, teen, or family in your community.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13. SURVEY DATA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Survey Participant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Record the number of participants in each age group that responded to survey.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preschool (birth to age 5) participants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elementary age (ages 6-11) participants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young adult (ages 12-18) participants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Total Number of participants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Survey Question Results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Record survey results for each category below.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1. I discovered something new by participation in my library's summer program.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Strongly 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Neither Agree nor Disagree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Disagree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Strongly Disagree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2. I want to share what I learned at the library this summer.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Strongly 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Neither Agree nor Disagree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Disagree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Strongly Disagree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3. I am a more confident reader because I participated in my library's summer program.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3a.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Strongly 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3b.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3c.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Neither Agree nor Disagree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3d.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Disagree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3e.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Strongly Disagree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4. I know the library has books I can check out or programs I can attend.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Strongly 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Neither Agree nor Disagree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Disagree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Strongly Disagree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5. I am excited to read or learn more at my library.</w:t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Strongly 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Neither Agree nor Disagree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Disagree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Strongly Disagree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E36" w:rsidRP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D6E36" w:rsidRDefault="008D6E36" w:rsidP="008D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E36" w:rsidRPr="008D6E36" w:rsidRDefault="008D6E36" w:rsidP="008D6E36">
      <w:pPr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F1DE3" w:rsidRDefault="002F1DE3"/>
    <w:sectPr w:rsidR="002F1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36"/>
    <w:rsid w:val="002F1DE3"/>
    <w:rsid w:val="008D6E36"/>
    <w:rsid w:val="00D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5E25"/>
  <w15:chartTrackingRefBased/>
  <w15:docId w15:val="{EE192764-54A3-4862-8A4D-7298FC31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6E36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6E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6E3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6E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Wilking</dc:creator>
  <cp:keywords/>
  <dc:description/>
  <cp:lastModifiedBy>Marcia Wilking</cp:lastModifiedBy>
  <cp:revision>1</cp:revision>
  <dcterms:created xsi:type="dcterms:W3CDTF">2020-06-03T17:21:00Z</dcterms:created>
  <dcterms:modified xsi:type="dcterms:W3CDTF">2020-06-04T11:23:00Z</dcterms:modified>
</cp:coreProperties>
</file>